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1" w:rsidRPr="00BE33C1" w:rsidRDefault="00BE33C1" w:rsidP="00BE33C1">
      <w:pPr>
        <w:jc w:val="center"/>
        <w:rPr>
          <w:rFonts w:ascii="Century Gothic" w:hAnsi="Century Gothic"/>
          <w:b/>
          <w:u w:val="single"/>
        </w:rPr>
      </w:pPr>
      <w:proofErr w:type="spellStart"/>
      <w:r w:rsidRPr="00BE33C1">
        <w:rPr>
          <w:rFonts w:ascii="Century Gothic" w:hAnsi="Century Gothic"/>
          <w:b/>
          <w:u w:val="single"/>
        </w:rPr>
        <w:t>PolarTREC</w:t>
      </w:r>
      <w:proofErr w:type="spellEnd"/>
      <w:r w:rsidRPr="00BE33C1">
        <w:rPr>
          <w:rFonts w:ascii="Century Gothic" w:hAnsi="Century Gothic"/>
          <w:b/>
          <w:u w:val="single"/>
        </w:rPr>
        <w:t xml:space="preserve"> </w:t>
      </w:r>
      <w:r w:rsidR="00101E31">
        <w:rPr>
          <w:rFonts w:ascii="Century Gothic" w:hAnsi="Century Gothic"/>
          <w:b/>
          <w:u w:val="single"/>
        </w:rPr>
        <w:t>Networking Strategy</w:t>
      </w:r>
      <w:r w:rsidRPr="00BE33C1">
        <w:rPr>
          <w:rFonts w:ascii="Century Gothic" w:hAnsi="Century Gothic"/>
          <w:b/>
          <w:u w:val="single"/>
        </w:rPr>
        <w:t xml:space="preserve"> Template</w:t>
      </w:r>
    </w:p>
    <w:p w:rsidR="00BE33C1" w:rsidRDefault="00BE33C1">
      <w:pPr>
        <w:rPr>
          <w:rFonts w:ascii="Century Gothic" w:hAnsi="Century Gothic"/>
        </w:rPr>
      </w:pPr>
    </w:p>
    <w:p w:rsidR="00101E31" w:rsidRDefault="00BE33C1" w:rsidP="00101E31">
      <w:pPr>
        <w:rPr>
          <w:rFonts w:ascii="Century Gothic" w:hAnsi="Century Gothic"/>
        </w:rPr>
      </w:pPr>
      <w:r w:rsidRPr="00BE33C1">
        <w:rPr>
          <w:rFonts w:ascii="Century Gothic" w:hAnsi="Century Gothic"/>
          <w:b/>
        </w:rPr>
        <w:t>Purpose:</w:t>
      </w:r>
      <w:r>
        <w:rPr>
          <w:rFonts w:ascii="Century Gothic" w:hAnsi="Century Gothic"/>
          <w:i/>
        </w:rPr>
        <w:t xml:space="preserve"> </w:t>
      </w:r>
      <w:r w:rsidR="00101E31" w:rsidRPr="00101E31">
        <w:rPr>
          <w:rFonts w:ascii="Century Gothic" w:hAnsi="Century Gothic"/>
        </w:rPr>
        <w:t xml:space="preserve">The </w:t>
      </w:r>
      <w:r w:rsidR="00101E31" w:rsidRPr="00101E31">
        <w:rPr>
          <w:rFonts w:ascii="Century Gothic" w:hAnsi="Century Gothic"/>
          <w:i/>
        </w:rPr>
        <w:t>Networking Strategy</w:t>
      </w:r>
      <w:r w:rsidR="00101E31" w:rsidRPr="00101E31">
        <w:rPr>
          <w:rFonts w:ascii="Century Gothic" w:hAnsi="Century Gothic"/>
        </w:rPr>
        <w:t xml:space="preserve"> is designed to help you clearly identify your network contacts, create new connections, develop a personalized networking plan, and build a process to manage and utilize your network throughout your </w:t>
      </w:r>
      <w:proofErr w:type="spellStart"/>
      <w:r w:rsidR="00101E31" w:rsidRPr="00101E31">
        <w:rPr>
          <w:rFonts w:ascii="Century Gothic" w:hAnsi="Century Gothic"/>
        </w:rPr>
        <w:t>PolarTREC</w:t>
      </w:r>
      <w:proofErr w:type="spellEnd"/>
      <w:r w:rsidR="00101E31" w:rsidRPr="00101E31">
        <w:rPr>
          <w:rFonts w:ascii="Century Gothic" w:hAnsi="Century Gothic"/>
        </w:rPr>
        <w:t xml:space="preserve"> experience. </w:t>
      </w: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  <w:r w:rsidRPr="00101E31">
        <w:rPr>
          <w:rFonts w:ascii="Century Gothic" w:hAnsi="Century Gothic"/>
        </w:rPr>
        <w:t xml:space="preserve">Part of the </w:t>
      </w:r>
      <w:r w:rsidRPr="00101E31">
        <w:rPr>
          <w:rFonts w:ascii="Century Gothic" w:hAnsi="Century Gothic"/>
          <w:i/>
        </w:rPr>
        <w:t>Networking Strategy</w:t>
      </w:r>
      <w:r w:rsidRPr="00101E31">
        <w:rPr>
          <w:rFonts w:ascii="Century Gothic" w:hAnsi="Century Gothic"/>
        </w:rPr>
        <w:t xml:space="preserve"> is marketing your </w:t>
      </w:r>
      <w:proofErr w:type="spellStart"/>
      <w:r w:rsidRPr="00101E31">
        <w:rPr>
          <w:rFonts w:ascii="Century Gothic" w:hAnsi="Century Gothic"/>
        </w:rPr>
        <w:t>PolarTREC</w:t>
      </w:r>
      <w:proofErr w:type="spellEnd"/>
      <w:r w:rsidRPr="00101E31">
        <w:rPr>
          <w:rFonts w:ascii="Century Gothic" w:hAnsi="Century Gothic"/>
        </w:rPr>
        <w:t xml:space="preserve"> experience as an asset to your institution, the research team, and the public - now and in the future.</w:t>
      </w:r>
    </w:p>
    <w:p w:rsidR="00101E31" w:rsidRPr="00101E31" w:rsidRDefault="00101E31" w:rsidP="00101E31">
      <w:pPr>
        <w:rPr>
          <w:rFonts w:ascii="Century Gothic" w:hAnsi="Century Gothic"/>
          <w:i/>
        </w:rPr>
      </w:pPr>
    </w:p>
    <w:p w:rsidR="00BE33C1" w:rsidRDefault="00BE33C1" w:rsidP="00BE33C1">
      <w:pPr>
        <w:rPr>
          <w:rFonts w:ascii="Century Gothic" w:hAnsi="Century Gothic"/>
        </w:rPr>
      </w:pPr>
      <w:r w:rsidRPr="00BE33C1">
        <w:rPr>
          <w:rFonts w:ascii="Century Gothic" w:hAnsi="Century Gothic"/>
          <w:b/>
        </w:rPr>
        <w:t>Process:</w:t>
      </w:r>
      <w:r>
        <w:rPr>
          <w:rFonts w:ascii="Century Gothic" w:hAnsi="Century Gothic"/>
        </w:rPr>
        <w:t xml:space="preserve"> </w:t>
      </w:r>
      <w:r w:rsidRPr="00BE33C1">
        <w:rPr>
          <w:rFonts w:ascii="Century Gothic" w:hAnsi="Century Gothic"/>
        </w:rPr>
        <w:t>Share your d</w:t>
      </w:r>
      <w:r w:rsidR="00101E31">
        <w:rPr>
          <w:rFonts w:ascii="Century Gothic" w:hAnsi="Century Gothic"/>
        </w:rPr>
        <w:t xml:space="preserve">ocument with your research team, </w:t>
      </w:r>
      <w:proofErr w:type="spellStart"/>
      <w:r w:rsidR="00101E31">
        <w:rPr>
          <w:rFonts w:ascii="Century Gothic" w:hAnsi="Century Gothic"/>
        </w:rPr>
        <w:t>PolarTREC</w:t>
      </w:r>
      <w:proofErr w:type="spellEnd"/>
      <w:r w:rsidR="00101E31">
        <w:rPr>
          <w:rFonts w:ascii="Century Gothic" w:hAnsi="Century Gothic"/>
        </w:rPr>
        <w:t xml:space="preserve"> Managers, and others as indicated.</w:t>
      </w:r>
    </w:p>
    <w:p w:rsidR="00101E31" w:rsidRDefault="00101E31" w:rsidP="00BE33C1">
      <w:pPr>
        <w:rPr>
          <w:rFonts w:ascii="Century Gothic" w:hAnsi="Century Gothic"/>
        </w:rPr>
      </w:pPr>
    </w:p>
    <w:p w:rsidR="00101E31" w:rsidRPr="00101E31" w:rsidRDefault="00101E31" w:rsidP="00101E31">
      <w:pPr>
        <w:shd w:val="clear" w:color="auto" w:fill="006687"/>
        <w:spacing w:before="315" w:after="158"/>
        <w:outlineLvl w:val="1"/>
        <w:rPr>
          <w:rFonts w:ascii="Raleway" w:eastAsia="Times New Roman" w:hAnsi="Raleway" w:cs="Times New Roman"/>
          <w:b/>
          <w:bCs/>
          <w:color w:val="FFFFFF"/>
          <w:sz w:val="36"/>
          <w:szCs w:val="36"/>
        </w:rPr>
      </w:pPr>
      <w:r w:rsidRPr="00101E31">
        <w:rPr>
          <w:rFonts w:ascii="Raleway" w:eastAsia="Times New Roman" w:hAnsi="Raleway" w:cs="Times New Roman"/>
          <w:b/>
          <w:bCs/>
          <w:color w:val="FFFFFF"/>
          <w:sz w:val="36"/>
          <w:szCs w:val="36"/>
        </w:rPr>
        <w:t>Part One: Your Network</w:t>
      </w:r>
    </w:p>
    <w:p w:rsidR="00101E31" w:rsidRPr="00101E31" w:rsidRDefault="00101E31" w:rsidP="00101E31">
      <w:pPr>
        <w:rPr>
          <w:rFonts w:ascii="Century Gothic" w:hAnsi="Century Gothic"/>
        </w:rPr>
      </w:pPr>
      <w:r w:rsidRPr="00101E31">
        <w:rPr>
          <w:rFonts w:ascii="Century Gothic" w:hAnsi="Century Gothic"/>
          <w:b/>
          <w:bCs/>
        </w:rPr>
        <w:t>Pre-Expedition Network Development:</w:t>
      </w:r>
    </w:p>
    <w:p w:rsidR="00101E31" w:rsidRPr="00101E31" w:rsidRDefault="00101E31" w:rsidP="00101E31">
      <w:pPr>
        <w:rPr>
          <w:rFonts w:ascii="Century Gothic" w:hAnsi="Century Gothic"/>
        </w:rPr>
      </w:pPr>
      <w:r w:rsidRPr="00101E31">
        <w:rPr>
          <w:rFonts w:ascii="Century Gothic" w:hAnsi="Century Gothic"/>
        </w:rPr>
        <w:t>Identify your Network:</w:t>
      </w:r>
    </w:p>
    <w:p w:rsidR="00101E31" w:rsidRDefault="00101E31" w:rsidP="00BE33C1">
      <w:pPr>
        <w:rPr>
          <w:rFonts w:ascii="Century Gothic" w:hAnsi="Century Gothic"/>
        </w:rPr>
      </w:pPr>
    </w:p>
    <w:p w:rsidR="00101E31" w:rsidRDefault="00101E31" w:rsidP="00101E3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01E31">
        <w:rPr>
          <w:rFonts w:ascii="Century Gothic" w:hAnsi="Century Gothic"/>
        </w:rPr>
        <w:t xml:space="preserve">Use the </w:t>
      </w:r>
      <w:r w:rsidRPr="00101E31">
        <w:rPr>
          <w:rFonts w:ascii="Century Gothic" w:hAnsi="Century Gothic"/>
          <w:i/>
        </w:rPr>
        <w:t>Circles of Impact</w:t>
      </w:r>
      <w:r w:rsidRPr="00101E31">
        <w:rPr>
          <w:rFonts w:ascii="Century Gothic" w:hAnsi="Century Gothic"/>
        </w:rPr>
        <w:t xml:space="preserve"> graphic organizer to start brainstorming on your existing network.  If there is a general group listed (family, school, museum docents), indicate a point of contact (POC) to reach that group.</w:t>
      </w:r>
    </w:p>
    <w:p w:rsidR="00101E31" w:rsidRP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numPr>
          <w:ilvl w:val="0"/>
          <w:numId w:val="2"/>
        </w:numPr>
        <w:rPr>
          <w:rFonts w:ascii="Century Gothic" w:hAnsi="Century Gothic"/>
        </w:rPr>
      </w:pPr>
      <w:r w:rsidRPr="00101E31">
        <w:rPr>
          <w:rFonts w:ascii="Century Gothic" w:hAnsi="Century Gothic"/>
        </w:rPr>
        <w:t xml:space="preserve">Contact your research team to identify their network and important POCs to include. This may include their colleagues, relevant </w:t>
      </w:r>
      <w:proofErr w:type="spellStart"/>
      <w:r w:rsidRPr="00101E31">
        <w:rPr>
          <w:rFonts w:ascii="Century Gothic" w:hAnsi="Century Gothic"/>
        </w:rPr>
        <w:t>listservs</w:t>
      </w:r>
      <w:proofErr w:type="spellEnd"/>
      <w:r w:rsidRPr="00101E31">
        <w:rPr>
          <w:rFonts w:ascii="Century Gothic" w:hAnsi="Century Gothic"/>
        </w:rPr>
        <w:t>, funders, and their family and friends.</w:t>
      </w: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Pr="00101E31" w:rsidRDefault="00101E31" w:rsidP="00101E31">
      <w:pPr>
        <w:rPr>
          <w:rFonts w:ascii="Century Gothic" w:hAnsi="Century Gothic"/>
        </w:rPr>
      </w:pPr>
    </w:p>
    <w:p w:rsidR="00101E31" w:rsidRPr="00101E31" w:rsidRDefault="00101E31" w:rsidP="00101E31">
      <w:pPr>
        <w:shd w:val="clear" w:color="auto" w:fill="006687"/>
        <w:spacing w:before="315" w:after="158"/>
        <w:ind w:left="360"/>
        <w:outlineLvl w:val="1"/>
        <w:rPr>
          <w:rFonts w:ascii="Raleway" w:eastAsia="Times New Roman" w:hAnsi="Raleway" w:cs="Times New Roman"/>
          <w:b/>
          <w:bCs/>
          <w:color w:val="FFFFFF"/>
          <w:sz w:val="36"/>
          <w:szCs w:val="36"/>
        </w:rPr>
      </w:pPr>
      <w:r w:rsidRPr="00101E31">
        <w:rPr>
          <w:rFonts w:ascii="Raleway" w:eastAsia="Times New Roman" w:hAnsi="Raleway" w:cs="Times New Roman"/>
          <w:b/>
          <w:bCs/>
          <w:color w:val="FFFFFF"/>
          <w:sz w:val="36"/>
          <w:szCs w:val="36"/>
        </w:rPr>
        <w:lastRenderedPageBreak/>
        <w:t>Part One: Your Network</w:t>
      </w:r>
      <w:r>
        <w:rPr>
          <w:rFonts w:ascii="Raleway" w:eastAsia="Times New Roman" w:hAnsi="Raleway" w:cs="Times New Roman"/>
          <w:b/>
          <w:bCs/>
          <w:color w:val="FFFFFF"/>
          <w:sz w:val="36"/>
          <w:szCs w:val="36"/>
        </w:rPr>
        <w:t xml:space="preserve"> (continued)</w:t>
      </w:r>
    </w:p>
    <w:p w:rsidR="00101E31" w:rsidRPr="00101E31" w:rsidRDefault="00101E31" w:rsidP="00101E31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List opportunities</w:t>
      </w:r>
      <w:r w:rsidRPr="00101E31">
        <w:rPr>
          <w:rFonts w:ascii="Century Gothic" w:hAnsi="Century Gothic"/>
        </w:rPr>
        <w:t xml:space="preserve"> to expand your network.</w:t>
      </w:r>
    </w:p>
    <w:p w:rsidR="00101E31" w:rsidRPr="00101E31" w:rsidRDefault="00101E31" w:rsidP="00101E31">
      <w:pPr>
        <w:numPr>
          <w:ilvl w:val="1"/>
          <w:numId w:val="2"/>
        </w:numPr>
        <w:rPr>
          <w:rFonts w:ascii="Century Gothic" w:hAnsi="Century Gothic"/>
        </w:rPr>
      </w:pPr>
      <w:r w:rsidRPr="00101E31">
        <w:rPr>
          <w:rFonts w:ascii="Century Gothic" w:hAnsi="Century Gothic"/>
        </w:rPr>
        <w:t>Write down local people, businesses, centers, news, and unfamiliar social media that you can pursue to expand your network and impact.</w:t>
      </w:r>
    </w:p>
    <w:p w:rsidR="00101E31" w:rsidRDefault="00101E31" w:rsidP="00101E31">
      <w:pPr>
        <w:numPr>
          <w:ilvl w:val="1"/>
          <w:numId w:val="2"/>
        </w:numPr>
        <w:rPr>
          <w:rFonts w:ascii="Century Gothic" w:hAnsi="Century Gothic"/>
        </w:rPr>
      </w:pPr>
      <w:r w:rsidRPr="00101E31">
        <w:rPr>
          <w:rFonts w:ascii="Century Gothic" w:hAnsi="Century Gothic"/>
        </w:rPr>
        <w:t>If possible, recruit POCs to disseminate information while you are in the field. Communications and time will be limited, so these POCs can do some of the heavy-lifting.</w:t>
      </w: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P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  <w:r w:rsidRPr="00101E31">
        <w:rPr>
          <w:rFonts w:ascii="Century Gothic" w:hAnsi="Century Gothic"/>
        </w:rPr>
        <w:t>Build your Network:</w:t>
      </w:r>
    </w:p>
    <w:p w:rsidR="00101E31" w:rsidRPr="00101E31" w:rsidRDefault="00101E31" w:rsidP="00101E31">
      <w:pPr>
        <w:rPr>
          <w:rFonts w:ascii="Century Gothic" w:hAnsi="Century Gothic"/>
        </w:rPr>
      </w:pPr>
    </w:p>
    <w:p w:rsidR="00101E31" w:rsidRPr="00101E31" w:rsidRDefault="00101E31" w:rsidP="00101E31">
      <w:pPr>
        <w:numPr>
          <w:ilvl w:val="0"/>
          <w:numId w:val="3"/>
        </w:numPr>
        <w:rPr>
          <w:rFonts w:ascii="Century Gothic" w:hAnsi="Century Gothic"/>
        </w:rPr>
      </w:pPr>
      <w:r w:rsidRPr="00101E31">
        <w:rPr>
          <w:rFonts w:ascii="Century Gothic" w:hAnsi="Century Gothic"/>
        </w:rPr>
        <w:t>Create a network list that travels with you.</w:t>
      </w:r>
      <w:r>
        <w:rPr>
          <w:rFonts w:ascii="Century Gothic" w:hAnsi="Century Gothic"/>
        </w:rPr>
        <w:t xml:space="preserve"> Include names, contact info (email), and support available.  Describe your chosen tracking system.</w:t>
      </w:r>
    </w:p>
    <w:p w:rsidR="00101E31" w:rsidRDefault="00FA2999" w:rsidP="00101E31">
      <w:pPr>
        <w:rPr>
          <w:rFonts w:ascii="Century Gothic" w:hAnsi="Century Gothic"/>
        </w:rPr>
      </w:pPr>
      <w:r>
        <w:rPr>
          <w:rFonts w:ascii="Century Gothic" w:hAnsi="Century Gothic"/>
        </w:rPr>
        <w:t>I have emailed the following:</w:t>
      </w:r>
    </w:p>
    <w:p w:rsidR="00101E31" w:rsidRDefault="00FA2999" w:rsidP="00101E31">
      <w:pPr>
        <w:rPr>
          <w:rFonts w:ascii="Century Gothic" w:hAnsi="Century Gothic"/>
        </w:rPr>
      </w:pPr>
      <w:r>
        <w:rPr>
          <w:rFonts w:ascii="Century Gothic" w:hAnsi="Century Gothic"/>
        </w:rPr>
        <w:t>Channel 9, 5 (follow up stories)</w:t>
      </w:r>
    </w:p>
    <w:p w:rsidR="00FA2999" w:rsidRDefault="00FA2999" w:rsidP="00101E31">
      <w:pPr>
        <w:rPr>
          <w:rFonts w:ascii="Century Gothic" w:hAnsi="Century Gothic"/>
        </w:rPr>
      </w:pPr>
      <w:r>
        <w:rPr>
          <w:rFonts w:ascii="Century Gothic" w:hAnsi="Century Gothic"/>
        </w:rPr>
        <w:t>UCO, SWOSU, OU and OSU teacher preparation courses</w:t>
      </w:r>
    </w:p>
    <w:p w:rsidR="00FA2999" w:rsidRDefault="00FA2999" w:rsidP="00101E31">
      <w:pPr>
        <w:rPr>
          <w:rFonts w:ascii="Century Gothic" w:hAnsi="Century Gothic"/>
        </w:rPr>
      </w:pPr>
      <w:r>
        <w:rPr>
          <w:rFonts w:ascii="Century Gothic" w:hAnsi="Century Gothic"/>
        </w:rPr>
        <w:t>Science Museum</w:t>
      </w:r>
    </w:p>
    <w:p w:rsidR="00FA2999" w:rsidRDefault="00FA2999" w:rsidP="00101E31">
      <w:pPr>
        <w:rPr>
          <w:rFonts w:ascii="Century Gothic" w:hAnsi="Century Gothic"/>
        </w:rPr>
      </w:pPr>
      <w:r>
        <w:rPr>
          <w:rFonts w:ascii="Century Gothic" w:hAnsi="Century Gothic"/>
        </w:rPr>
        <w:t>Metropolitan Library System</w:t>
      </w:r>
    </w:p>
    <w:p w:rsidR="00FA2999" w:rsidRDefault="00FA2999" w:rsidP="00101E31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McNellie’s</w:t>
      </w:r>
      <w:proofErr w:type="spellEnd"/>
      <w:r>
        <w:rPr>
          <w:rFonts w:ascii="Century Gothic" w:hAnsi="Century Gothic"/>
        </w:rPr>
        <w:t xml:space="preserve"> Restaurant group (largest pub/tavern group in Oklahoma)</w:t>
      </w:r>
    </w:p>
    <w:p w:rsidR="00101E31" w:rsidRDefault="00FA2999" w:rsidP="00101E31">
      <w:pPr>
        <w:rPr>
          <w:rFonts w:ascii="Century Gothic" w:hAnsi="Century Gothic"/>
        </w:rPr>
      </w:pPr>
      <w:r>
        <w:rPr>
          <w:rFonts w:ascii="Century Gothic" w:hAnsi="Century Gothic"/>
        </w:rPr>
        <w:t>STEM Cell Science Shop Think and Drink</w:t>
      </w:r>
    </w:p>
    <w:p w:rsidR="00101E31" w:rsidRDefault="00FA2999" w:rsidP="00101E31">
      <w:pPr>
        <w:rPr>
          <w:rFonts w:ascii="Century Gothic" w:hAnsi="Century Gothic"/>
        </w:rPr>
      </w:pPr>
      <w:r>
        <w:rPr>
          <w:rFonts w:ascii="Century Gothic" w:hAnsi="Century Gothic"/>
        </w:rPr>
        <w:t>Piedmont/Surrey Hill Gazette</w:t>
      </w:r>
    </w:p>
    <w:p w:rsidR="00FA2999" w:rsidRDefault="00FA2999" w:rsidP="00101E31">
      <w:pPr>
        <w:rPr>
          <w:rFonts w:ascii="Century Gothic" w:hAnsi="Century Gothic"/>
        </w:rPr>
      </w:pPr>
      <w:r>
        <w:rPr>
          <w:rFonts w:ascii="Century Gothic" w:hAnsi="Century Gothic"/>
        </w:rPr>
        <w:t>Yukon Review</w:t>
      </w: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Your</w:t>
      </w:r>
      <w:r w:rsidRPr="00101E31">
        <w:rPr>
          <w:rFonts w:ascii="Century Gothic" w:hAnsi="Century Gothic"/>
        </w:rPr>
        <w:t xml:space="preserve"> pitch. Explain in 2-3 sentences (30 seconds) what you are doing, why, and how they can follow your expedition AND actively participate.</w:t>
      </w:r>
    </w:p>
    <w:p w:rsidR="00101E31" w:rsidRDefault="00101E31" w:rsidP="00101E31">
      <w:pPr>
        <w:rPr>
          <w:rFonts w:ascii="Century Gothic" w:hAnsi="Century Gothic"/>
        </w:rPr>
      </w:pPr>
    </w:p>
    <w:p w:rsidR="00101E31" w:rsidRPr="00FA2999" w:rsidRDefault="00FA2999" w:rsidP="00101E31">
      <w:pPr>
        <w:rPr>
          <w:rFonts w:eastAsia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I am a 6th grade science teacher in Piedmont, Oklahoma and I have been chosen to be 1 of 12 educators to participate in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PolarTREC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(Polar Teachers and Researchers Exploring and Collaborating). I will be leaving in June for a month long Arctic experience working with Dr. Steven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Oberbauer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from FIU on his research project, </w:t>
      </w:r>
      <w:hyperlink r:id="rId6" w:history="1">
        <w:r>
          <w:rPr>
            <w:rStyle w:val="Hyperlink"/>
            <w:rFonts w:ascii="Arial" w:hAnsi="Arial" w:cs="Arial"/>
            <w:color w:val="1155CC"/>
          </w:rPr>
          <w:t>Phenology and Vegetation Change in the Warming Arctic</w:t>
        </w:r>
      </w:hyperlink>
      <w:r>
        <w:rPr>
          <w:rFonts w:ascii="Arial" w:eastAsia="Times New Roman" w:hAnsi="Arial" w:cs="Arial"/>
          <w:color w:val="222222"/>
          <w:shd w:val="clear" w:color="auto" w:fill="FFFFFF"/>
        </w:rPr>
        <w:t xml:space="preserve">. Part of this amazing program is connecting with my community about my experiences on Alaska's North Slope. __________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are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popular outreach venues for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PolarTREC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alums. Please let me know if this is something we can schedule.</w:t>
      </w: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P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you planning for ‘</w:t>
      </w:r>
      <w:proofErr w:type="spellStart"/>
      <w:r>
        <w:rPr>
          <w:rFonts w:ascii="Century Gothic" w:hAnsi="Century Gothic"/>
        </w:rPr>
        <w:t>shareables</w:t>
      </w:r>
      <w:proofErr w:type="spellEnd"/>
      <w:r>
        <w:rPr>
          <w:rFonts w:ascii="Century Gothic" w:hAnsi="Century Gothic"/>
        </w:rPr>
        <w:t xml:space="preserve">’. What is your due date for creation? </w:t>
      </w:r>
    </w:p>
    <w:p w:rsidR="00101E31" w:rsidRDefault="00101E31" w:rsidP="00101E31">
      <w:pPr>
        <w:rPr>
          <w:rFonts w:ascii="Century Gothic" w:hAnsi="Century Gothic"/>
        </w:rPr>
      </w:pPr>
    </w:p>
    <w:p w:rsidR="00101E31" w:rsidRDefault="00FA2999" w:rsidP="00101E3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“Heart” the Arctic stickers and my </w:t>
      </w:r>
      <w:proofErr w:type="spellStart"/>
      <w:r>
        <w:rPr>
          <w:rFonts w:ascii="Century Gothic" w:hAnsi="Century Gothic"/>
        </w:rPr>
        <w:t>PolarTREC</w:t>
      </w:r>
      <w:proofErr w:type="spellEnd"/>
      <w:r>
        <w:rPr>
          <w:rFonts w:ascii="Century Gothic" w:hAnsi="Century Gothic"/>
        </w:rPr>
        <w:t xml:space="preserve"> business cards with my link to my journal entries. (Already completed and Janet is looking into </w:t>
      </w:r>
      <w:proofErr w:type="spellStart"/>
      <w:r>
        <w:rPr>
          <w:rFonts w:ascii="Century Gothic" w:hAnsi="Century Gothic"/>
        </w:rPr>
        <w:t>cafepress</w:t>
      </w:r>
      <w:proofErr w:type="spellEnd"/>
      <w:r>
        <w:rPr>
          <w:rFonts w:ascii="Century Gothic" w:hAnsi="Century Gothic"/>
        </w:rPr>
        <w:t xml:space="preserve"> printing stickers)</w:t>
      </w:r>
    </w:p>
    <w:p w:rsidR="00101E31" w:rsidRPr="00BE33C1" w:rsidRDefault="00101E31" w:rsidP="00101E31">
      <w:pPr>
        <w:rPr>
          <w:rFonts w:ascii="Century Gothic" w:hAnsi="Century Gothic"/>
        </w:rPr>
      </w:pPr>
    </w:p>
    <w:p w:rsidR="00BE33C1" w:rsidRPr="00BE33C1" w:rsidRDefault="00BE33C1" w:rsidP="00BE33C1">
      <w:pPr>
        <w:rPr>
          <w:rFonts w:ascii="Century Gothic" w:hAnsi="Century Gothic"/>
        </w:rPr>
      </w:pPr>
    </w:p>
    <w:p w:rsidR="00101E31" w:rsidRDefault="00101E31" w:rsidP="00101E31">
      <w:pPr>
        <w:pStyle w:val="Heading2"/>
        <w:shd w:val="clear" w:color="auto" w:fill="006687"/>
        <w:spacing w:before="315" w:beforeAutospacing="0" w:after="158" w:afterAutospacing="0"/>
        <w:rPr>
          <w:rFonts w:ascii="Raleway" w:hAnsi="Raleway"/>
          <w:color w:val="FFFFFF"/>
        </w:rPr>
      </w:pPr>
      <w:r>
        <w:rPr>
          <w:rFonts w:ascii="Raleway" w:hAnsi="Raleway"/>
          <w:color w:val="FFFFFF"/>
        </w:rPr>
        <w:t>Part One: Your Network (continued)</w:t>
      </w:r>
    </w:p>
    <w:p w:rsidR="00101E31" w:rsidRPr="00101E31" w:rsidRDefault="00101E31" w:rsidP="00101E31">
      <w:pPr>
        <w:rPr>
          <w:rFonts w:ascii="Century Gothic" w:hAnsi="Century Gothic"/>
        </w:rPr>
      </w:pPr>
      <w:r w:rsidRPr="00101E31">
        <w:rPr>
          <w:rFonts w:ascii="Century Gothic" w:hAnsi="Century Gothic"/>
          <w:b/>
          <w:bCs/>
        </w:rPr>
        <w:t>In-Expedition Networking</w:t>
      </w:r>
    </w:p>
    <w:p w:rsidR="00101E31" w:rsidRDefault="00101E31" w:rsidP="00101E31">
      <w:pPr>
        <w:rPr>
          <w:rFonts w:ascii="Century Gothic" w:hAnsi="Century Gothic"/>
        </w:rPr>
      </w:pPr>
      <w:r w:rsidRPr="00101E31">
        <w:rPr>
          <w:rFonts w:ascii="Century Gothic" w:hAnsi="Century Gothic"/>
        </w:rPr>
        <w:t xml:space="preserve">If you have set up your network well in before you head into the field, they should be ready to follow you via journals, </w:t>
      </w:r>
      <w:proofErr w:type="spellStart"/>
      <w:r w:rsidRPr="00101E31">
        <w:rPr>
          <w:rFonts w:ascii="Century Gothic" w:hAnsi="Century Gothic"/>
        </w:rPr>
        <w:t>PolarConnect</w:t>
      </w:r>
      <w:proofErr w:type="spellEnd"/>
      <w:r w:rsidRPr="00101E31">
        <w:rPr>
          <w:rFonts w:ascii="Century Gothic" w:hAnsi="Century Gothic"/>
        </w:rPr>
        <w:t xml:space="preserve"> events, social media, scheduled news articles, campaigns during your expedition by local partners (i.e., coffee shops featuring a polar drink, or a bookseller display on polar science).</w:t>
      </w: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  <w:r>
        <w:rPr>
          <w:rFonts w:ascii="Century Gothic" w:hAnsi="Century Gothic"/>
        </w:rPr>
        <w:t>Additional Notes and Updates for In-Expedition Networking:</w:t>
      </w: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Pr="00101E31" w:rsidRDefault="00101E31" w:rsidP="00101E31">
      <w:pPr>
        <w:rPr>
          <w:rFonts w:ascii="Century Gothic" w:hAnsi="Century Gothic"/>
        </w:rPr>
      </w:pPr>
      <w:bookmarkStart w:id="0" w:name="_GoBack"/>
      <w:bookmarkEnd w:id="0"/>
    </w:p>
    <w:p w:rsidR="00101E31" w:rsidRDefault="00101E31" w:rsidP="00101E31">
      <w:pPr>
        <w:pStyle w:val="Heading2"/>
        <w:shd w:val="clear" w:color="auto" w:fill="006687"/>
        <w:spacing w:before="315" w:beforeAutospacing="0" w:after="158" w:afterAutospacing="0"/>
        <w:rPr>
          <w:rFonts w:ascii="Raleway" w:hAnsi="Raleway"/>
          <w:color w:val="FFFFFF"/>
        </w:rPr>
      </w:pPr>
      <w:r>
        <w:rPr>
          <w:rFonts w:ascii="Raleway" w:hAnsi="Raleway"/>
          <w:color w:val="FFFFFF"/>
        </w:rPr>
        <w:lastRenderedPageBreak/>
        <w:t>Part One: Your Network (continued)</w:t>
      </w:r>
    </w:p>
    <w:p w:rsidR="00101E31" w:rsidRDefault="00101E31" w:rsidP="00101E31">
      <w:pPr>
        <w:rPr>
          <w:rFonts w:ascii="Century Gothic" w:hAnsi="Century Gothic"/>
        </w:rPr>
      </w:pPr>
      <w:r w:rsidRPr="00101E31">
        <w:rPr>
          <w:rFonts w:ascii="Century Gothic" w:hAnsi="Century Gothic"/>
          <w:b/>
          <w:bCs/>
        </w:rPr>
        <w:t>Post-Expedition Network Follow-up and Expansion</w:t>
      </w:r>
      <w:r w:rsidRPr="00101E31">
        <w:rPr>
          <w:rFonts w:ascii="Century Gothic" w:hAnsi="Century Gothic"/>
        </w:rPr>
        <w:br/>
        <w:t>Assess your Network:</w:t>
      </w:r>
      <w:r>
        <w:rPr>
          <w:rFonts w:ascii="Century Gothic" w:hAnsi="Century Gothic"/>
        </w:rPr>
        <w:t xml:space="preserve"> </w:t>
      </w:r>
      <w:r w:rsidRPr="00101E31">
        <w:rPr>
          <w:rFonts w:ascii="Century Gothic" w:hAnsi="Century Gothic"/>
        </w:rPr>
        <w:t xml:space="preserve">Contact your audiences, POCs, and others to find out how successful you were at reaching them. </w:t>
      </w: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were the results of the assessment? What actions will you take? </w:t>
      </w:r>
    </w:p>
    <w:p w:rsidR="00101E31" w:rsidRPr="00101E31" w:rsidRDefault="00101E31" w:rsidP="00101E31">
      <w:pPr>
        <w:ind w:left="720"/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Pr="00101E31" w:rsidRDefault="00101E31" w:rsidP="00101E31">
      <w:pPr>
        <w:rPr>
          <w:rFonts w:ascii="Century Gothic" w:hAnsi="Century Gothic"/>
        </w:rPr>
      </w:pPr>
      <w:r w:rsidRPr="00101E31">
        <w:rPr>
          <w:rFonts w:ascii="Century Gothic" w:hAnsi="Century Gothic"/>
        </w:rPr>
        <w:t>Expand and Sustain your Network:</w:t>
      </w:r>
    </w:p>
    <w:p w:rsidR="00101E31" w:rsidRPr="00101E31" w:rsidRDefault="00101E31" w:rsidP="00101E31">
      <w:pPr>
        <w:numPr>
          <w:ilvl w:val="0"/>
          <w:numId w:val="6"/>
        </w:numPr>
        <w:rPr>
          <w:rFonts w:ascii="Century Gothic" w:hAnsi="Century Gothic"/>
        </w:rPr>
      </w:pPr>
      <w:r w:rsidRPr="00101E31">
        <w:rPr>
          <w:rFonts w:ascii="Century Gothic" w:hAnsi="Century Gothic"/>
        </w:rPr>
        <w:t>Add to the Circles of Impact graphic organizer.</w:t>
      </w:r>
    </w:p>
    <w:p w:rsidR="00101E31" w:rsidRPr="00101E31" w:rsidRDefault="00101E31" w:rsidP="00101E31">
      <w:pPr>
        <w:numPr>
          <w:ilvl w:val="0"/>
          <w:numId w:val="6"/>
        </w:numPr>
        <w:rPr>
          <w:rFonts w:ascii="Century Gothic" w:hAnsi="Century Gothic"/>
        </w:rPr>
      </w:pPr>
      <w:r w:rsidRPr="00101E31">
        <w:rPr>
          <w:rFonts w:ascii="Century Gothic" w:hAnsi="Century Gothic"/>
        </w:rPr>
        <w:t>Continue to network list that travels with you.</w:t>
      </w:r>
    </w:p>
    <w:p w:rsidR="00101E31" w:rsidRDefault="00101E31" w:rsidP="00101E31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your revised pitch: </w:t>
      </w: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revised </w:t>
      </w:r>
      <w:proofErr w:type="spellStart"/>
      <w:r>
        <w:rPr>
          <w:rFonts w:ascii="Century Gothic" w:hAnsi="Century Gothic"/>
        </w:rPr>
        <w:t>shareables</w:t>
      </w:r>
      <w:proofErr w:type="spellEnd"/>
      <w:r>
        <w:rPr>
          <w:rFonts w:ascii="Century Gothic" w:hAnsi="Century Gothic"/>
        </w:rPr>
        <w:t xml:space="preserve">. </w:t>
      </w: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P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Default="00101E31" w:rsidP="00101E31">
      <w:pPr>
        <w:rPr>
          <w:rFonts w:ascii="Century Gothic" w:hAnsi="Century Gothic"/>
        </w:rPr>
      </w:pPr>
    </w:p>
    <w:p w:rsidR="00101E31" w:rsidRPr="00101E31" w:rsidRDefault="00101E31" w:rsidP="00101E31">
      <w:pPr>
        <w:rPr>
          <w:rFonts w:ascii="Century Gothic" w:hAnsi="Century Gothic"/>
        </w:rPr>
      </w:pPr>
    </w:p>
    <w:p w:rsidR="00101E31" w:rsidRPr="00101E31" w:rsidRDefault="00101E31" w:rsidP="00101E31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types of regular updates will you provide to your network after your expeditions. What your planned schedule for updates?</w:t>
      </w:r>
    </w:p>
    <w:p w:rsidR="00101E31" w:rsidRPr="00BE33C1" w:rsidRDefault="00101E31" w:rsidP="00BE33C1">
      <w:pPr>
        <w:rPr>
          <w:rFonts w:ascii="Century Gothic" w:hAnsi="Century Gothic"/>
        </w:rPr>
      </w:pPr>
    </w:p>
    <w:sectPr w:rsidR="00101E31" w:rsidRPr="00BE33C1" w:rsidSect="00A9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089"/>
    <w:multiLevelType w:val="multilevel"/>
    <w:tmpl w:val="B3BA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A22AE"/>
    <w:multiLevelType w:val="multilevel"/>
    <w:tmpl w:val="3050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E051F"/>
    <w:multiLevelType w:val="multilevel"/>
    <w:tmpl w:val="4CB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9520E"/>
    <w:multiLevelType w:val="multilevel"/>
    <w:tmpl w:val="4A50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F1608"/>
    <w:multiLevelType w:val="hybridMultilevel"/>
    <w:tmpl w:val="412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F4F4F"/>
    <w:multiLevelType w:val="multilevel"/>
    <w:tmpl w:val="AD30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C1"/>
    <w:rsid w:val="00101E31"/>
    <w:rsid w:val="002A0091"/>
    <w:rsid w:val="00492EE6"/>
    <w:rsid w:val="00A95A1C"/>
    <w:rsid w:val="00BE33C1"/>
    <w:rsid w:val="00CE5738"/>
    <w:rsid w:val="00F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1E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E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01E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01E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1E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E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01E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01E3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olartrec.com/expeditions/phenology-and-vegetation-change-in-the-warming-arcti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612</Words>
  <Characters>3492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Bartholow</dc:creator>
  <cp:keywords/>
  <dc:description/>
  <cp:lastModifiedBy>ARCUS</cp:lastModifiedBy>
  <cp:revision>2</cp:revision>
  <dcterms:created xsi:type="dcterms:W3CDTF">2018-05-24T19:34:00Z</dcterms:created>
  <dcterms:modified xsi:type="dcterms:W3CDTF">2018-05-24T19:34:00Z</dcterms:modified>
</cp:coreProperties>
</file>